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3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1905"/>
        <w:gridCol w:w="6135"/>
        <w:gridCol w:w="5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4370"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重大行政执法决定法制审核目录清单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方正黑体_GBK" w:hAnsi="方正黑体_GBK" w:eastAsia="方正黑体_GBK" w:cs="方正黑体_GBK"/>
                <w:i w:val="0"/>
                <w:color w:val="333333"/>
                <w:sz w:val="28"/>
                <w:szCs w:val="28"/>
                <w:u w:val="none"/>
              </w:rPr>
            </w:pPr>
            <w:r>
              <w:rPr>
                <w:rFonts w:hint="eastAsia" w:ascii="方正黑体_GBK" w:hAnsi="方正黑体_GBK" w:eastAsia="方正黑体_GBK" w:cs="方正黑体_GBK"/>
                <w:i w:val="0"/>
                <w:color w:val="333333"/>
                <w:kern w:val="0"/>
                <w:sz w:val="28"/>
                <w:szCs w:val="28"/>
                <w:u w:val="none"/>
                <w:lang w:val="en-US" w:eastAsia="zh-CN"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333333"/>
                <w:sz w:val="28"/>
                <w:szCs w:val="28"/>
                <w:u w:val="none"/>
              </w:rPr>
            </w:pPr>
            <w:r>
              <w:rPr>
                <w:rFonts w:hint="eastAsia" w:ascii="方正黑体_GBK" w:hAnsi="方正黑体_GBK" w:eastAsia="方正黑体_GBK" w:cs="方正黑体_GBK"/>
                <w:i w:val="0"/>
                <w:color w:val="333333"/>
                <w:kern w:val="0"/>
                <w:sz w:val="28"/>
                <w:szCs w:val="28"/>
                <w:u w:val="none"/>
                <w:lang w:val="en-US" w:eastAsia="zh-CN" w:bidi="ar"/>
              </w:rPr>
              <w:t>执法项目类别</w:t>
            </w:r>
          </w:p>
        </w:tc>
        <w:tc>
          <w:tcPr>
            <w:tcW w:w="61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333333"/>
                <w:sz w:val="28"/>
                <w:szCs w:val="28"/>
                <w:u w:val="none"/>
              </w:rPr>
            </w:pPr>
            <w:r>
              <w:rPr>
                <w:rFonts w:hint="eastAsia" w:ascii="方正黑体_GBK" w:hAnsi="方正黑体_GBK" w:eastAsia="方正黑体_GBK" w:cs="方正黑体_GBK"/>
                <w:i w:val="0"/>
                <w:color w:val="333333"/>
                <w:kern w:val="0"/>
                <w:sz w:val="28"/>
                <w:szCs w:val="28"/>
                <w:u w:val="none"/>
                <w:lang w:val="en-US" w:eastAsia="zh-CN" w:bidi="ar"/>
              </w:rPr>
              <w:t>具体执法决定项目</w:t>
            </w:r>
          </w:p>
        </w:tc>
        <w:tc>
          <w:tcPr>
            <w:tcW w:w="54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333333"/>
                <w:sz w:val="28"/>
                <w:szCs w:val="28"/>
                <w:u w:val="none"/>
              </w:rPr>
            </w:pPr>
            <w:r>
              <w:rPr>
                <w:rFonts w:hint="eastAsia" w:ascii="方正黑体_GBK" w:hAnsi="方正黑体_GBK" w:eastAsia="方正黑体_GBK" w:cs="方正黑体_GBK"/>
                <w:i w:val="0"/>
                <w:color w:val="333333"/>
                <w:kern w:val="0"/>
                <w:sz w:val="28"/>
                <w:szCs w:val="28"/>
                <w:u w:val="none"/>
                <w:lang w:val="en-US" w:eastAsia="zh-CN" w:bidi="ar"/>
              </w:rPr>
              <w:t>审核重点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w:t>
            </w:r>
          </w:p>
        </w:tc>
        <w:tc>
          <w:tcPr>
            <w:tcW w:w="1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行政许可</w:t>
            </w: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拟作出不予行政许可决定或者撤销行政许可决定</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2、申请材料是否齐备；3、不予或撤销许可的主要事实是否清楚，证据是否确凿、充分；4、适用依据是否准确；5、程序是否合法，是否充分保障行政相对人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行政许可利害关系人提出陈述、申辩的行政许可决定</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2、申请材料是否齐备；3、主要事实是否清楚，证据是否确凿、充分；4、适用依据是否准确；5、程序是否合法，是否充分保障行政相对人的权利；6、对陈述申辩的采信是否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经过听证程序的许可决定</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1、执法主体是否合法，执法人员是否具备执法资格；2、申请材料是否齐备；3、主要事实是否清楚，证据是否确凿、充分；4、适用依据是否准确；5、程序是否合法，是否充分保障行政相对人的权利。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2</w:t>
            </w:r>
          </w:p>
        </w:tc>
        <w:tc>
          <w:tcPr>
            <w:tcW w:w="19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行政处罚</w:t>
            </w: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拟对公民的违法行为处以五千元以上罚款，对法人或者其他组织的违法行为处以五万元以上罚款；拟对公民没收违法所得数额、没收非法财物价值达五千元以上，对法人或者其他组织没收违法所得数额、没收非法财物价值达五万元以上的</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 2、主要事实是否清楚，证据是否确凿、充分； 3、适用依据是否准确，裁量是否适当； 4、程序是否合法，是否充分保障行政相对人的权利。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责令停产停业、责令关闭、限制从业</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 2、主要事实是否清楚，证据是否确凿、充分； 3、适用依据是否准确，裁量是否适当； 4、程序是否合法，是否充分保障行政相对人的权利。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吊销许可证件</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 2、主要事实是否清楚，证据是否确凿、充分； 3、适用依据是否准确，裁量是否适当； 4、程序是否合法，是否充分保障行政相对人的权利。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涉及重大公共利益的；直接关系当事人或者第三人重大权益，经过听证程序的；</w:t>
            </w:r>
            <w:r>
              <w:rPr>
                <w:rFonts w:hint="eastAsia" w:ascii="仿宋_GB2312" w:hAnsi="宋体" w:eastAsia="仿宋_GB2312" w:cs="仿宋_GB2312"/>
                <w:i w:val="0"/>
                <w:color w:val="333333"/>
                <w:kern w:val="0"/>
                <w:sz w:val="24"/>
                <w:szCs w:val="24"/>
                <w:u w:val="none"/>
                <w:lang w:val="en-US" w:eastAsia="zh-CN" w:bidi="ar"/>
              </w:rPr>
              <w:br w:type="textWrapping"/>
            </w:r>
            <w:r>
              <w:rPr>
                <w:rFonts w:hint="eastAsia" w:ascii="仿宋_GB2312" w:hAnsi="宋体" w:eastAsia="仿宋_GB2312" w:cs="仿宋_GB2312"/>
                <w:i w:val="0"/>
                <w:color w:val="333333"/>
                <w:kern w:val="0"/>
                <w:sz w:val="24"/>
                <w:szCs w:val="24"/>
                <w:u w:val="none"/>
                <w:lang w:val="en-US" w:eastAsia="zh-CN" w:bidi="ar"/>
              </w:rPr>
              <w:t>案件情况疑难复杂、涉及多个法律关系的；</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 xml:space="preserve"> 1、执法主体是否合法，执法人员是否具备执法资格；2、主要事实是否清楚，证据是否确凿、充分；3、适用依据是否准确，裁量是否适当；4、程序是否合法，是否充分保障行政相对人的权利 ；5、听证程序是否合法，对行政相对人的陈述申辩是否正确采信。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减轻、免除行政处罚决定</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 2、主要事实是否清楚，证据是否确凿、充分； 3、适用依据是否准确，裁量是否适当； 4、程序是否合法，是否充分保障行政相对人的权利； 5、作出减轻或免除处罚的事实、证据、依据是否清楚、确凿、适当。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被行政复议机关或者人民法院撤销需要重新作出处理决定</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1、执法主体是否合法，执法人员是否具备执法资格；2、主要事实是否清楚，证据是否确凿、充分；3、适用依据是否准确，裁量是否适当； 4、程序是否合法，是否充分保障行政相对人的权利；5.是否依法重新作出处理决定。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333333"/>
                <w:sz w:val="24"/>
                <w:szCs w:val="24"/>
                <w:u w:val="none"/>
              </w:rPr>
            </w:pP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法律法规规定和本机关认定的其他重大行政处罚事项</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 2、主要事实是否清楚，证据是否确凿、充分； 3、适用依据是否准确，裁量是否适当； 4、程序是否合法，是否充分保障行政相对人的权利。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行政强制</w:t>
            </w: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查封经营场所、扣押许可证件使经营主体的生产经营活动难以正常进行的行政强制措施</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1、执法主体是否合法，执法人员是否具备执法资格；2、主要事实是否清楚，证据是否确凿、充分；3、适用依据是否准确，裁量是否适当； 4、程序是否合法，是否充分保障行政相对人的权利。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4</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其他类</w:t>
            </w:r>
          </w:p>
        </w:tc>
        <w:tc>
          <w:tcPr>
            <w:tcW w:w="6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法律、法规、规章或者规范性文件规定应当进行审核的</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1、执法主体是否合法，执法人员是否具备执法资格；2、主要事实是否清楚，证据是否确凿、充分；3、适用依据是否准确，裁量是否适当； 4、程序是否合法，是否充分保障行政相对人的权利。</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YjgyZWRmODYwY2YwMzg3ZTBlMjc1ODJhYTI0OGMifQ=="/>
  </w:docVars>
  <w:rsids>
    <w:rsidRoot w:val="2B433F8A"/>
    <w:rsid w:val="2B43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2023-06-09T02:32:00Z</dcterms:created>
  <dc:creator>文档存本地丢失不负责</dc:creator>
  <cp:lastModifiedBy>文档存本地丢失不负责</cp:lastModifiedBy>
  <dcterms:modified xsi:type="dcterms:W3CDTF">2023-06-09T02:32:30Z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A59D19A3207744B6B4E682F8F7F175EB_11</vt:lpwstr>
  </property>
</Properties>
</file>